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B95930">
      <w:pPr>
        <w:spacing w:line="276" w:lineRule="auto"/>
        <w:ind w:right="1411"/>
        <w:rPr>
          <w:rFonts w:asciiTheme="majorHAnsi" w:hAnsiTheme="majorHAnsi" w:cstheme="majorHAnsi"/>
          <w:b/>
          <w:lang w:val="en-US"/>
        </w:rPr>
      </w:pPr>
      <w:bookmarkStart w:id="0" w:name="_GoBack"/>
      <w:bookmarkEnd w:id="0"/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B95930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B95930">
        <w:rPr>
          <w:rFonts w:asciiTheme="majorHAnsi" w:hAnsiTheme="majorHAnsi" w:cstheme="majorHAnsi"/>
          <w:b/>
          <w:sz w:val="36"/>
          <w:szCs w:val="36"/>
        </w:rPr>
        <w:t>Ankünder</w:t>
      </w:r>
      <w:proofErr w:type="spellEnd"/>
      <w:r w:rsidRPr="00B95930">
        <w:rPr>
          <w:rFonts w:asciiTheme="majorHAnsi" w:hAnsiTheme="majorHAnsi" w:cstheme="majorHAnsi"/>
          <w:b/>
          <w:sz w:val="36"/>
          <w:szCs w:val="36"/>
        </w:rPr>
        <w:t xml:space="preserve">: </w:t>
      </w:r>
      <w:r w:rsidR="00B95930" w:rsidRPr="00B95930">
        <w:rPr>
          <w:rFonts w:asciiTheme="majorHAnsi" w:hAnsiTheme="majorHAnsi" w:cstheme="majorHAnsi"/>
          <w:b/>
          <w:sz w:val="36"/>
          <w:szCs w:val="36"/>
        </w:rPr>
        <w:t>Soling Masters Weltmeisterschaft</w:t>
      </w:r>
    </w:p>
    <w:p w:rsidR="00B95930" w:rsidRPr="00B95930" w:rsidRDefault="00B95930" w:rsidP="00B9593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  <w:lang w:val="en-GB"/>
        </w:rPr>
      </w:pPr>
      <w:r w:rsidRPr="00B95930">
        <w:rPr>
          <w:rFonts w:asciiTheme="majorHAnsi" w:hAnsiTheme="majorHAnsi" w:cstheme="majorHAnsi"/>
          <w:b/>
          <w:sz w:val="36"/>
          <w:szCs w:val="36"/>
          <w:lang w:val="en-GB"/>
        </w:rPr>
        <w:t xml:space="preserve">Soling </w:t>
      </w:r>
      <w:proofErr w:type="spellStart"/>
      <w:r w:rsidRPr="00B95930">
        <w:rPr>
          <w:rFonts w:asciiTheme="majorHAnsi" w:hAnsiTheme="majorHAnsi" w:cstheme="majorHAnsi"/>
          <w:b/>
          <w:sz w:val="36"/>
          <w:szCs w:val="36"/>
          <w:lang w:val="en-GB"/>
        </w:rPr>
        <w:t>Zipfer</w:t>
      </w:r>
      <w:proofErr w:type="spellEnd"/>
      <w:r w:rsidRPr="00B95930">
        <w:rPr>
          <w:rFonts w:asciiTheme="majorHAnsi" w:hAnsiTheme="majorHAnsi" w:cstheme="majorHAnsi"/>
          <w:b/>
          <w:sz w:val="36"/>
          <w:szCs w:val="36"/>
          <w:lang w:val="en-GB"/>
        </w:rPr>
        <w:t xml:space="preserve"> Trophy, </w:t>
      </w:r>
      <w:proofErr w:type="spellStart"/>
      <w:r w:rsidRPr="00B95930">
        <w:rPr>
          <w:rFonts w:asciiTheme="majorHAnsi" w:hAnsiTheme="majorHAnsi" w:cstheme="majorHAnsi"/>
          <w:b/>
          <w:sz w:val="36"/>
          <w:szCs w:val="36"/>
          <w:lang w:val="en-GB"/>
        </w:rPr>
        <w:t>LMvOÖ</w:t>
      </w:r>
      <w:proofErr w:type="spellEnd"/>
    </w:p>
    <w:p w:rsidR="00B95930" w:rsidRPr="00B95930" w:rsidRDefault="00192D0E" w:rsidP="00B95930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b/>
          <w:sz w:val="22"/>
          <w:szCs w:val="22"/>
        </w:rPr>
        <w:br/>
      </w:r>
      <w:r w:rsidRPr="00B95930">
        <w:rPr>
          <w:rFonts w:asciiTheme="majorHAnsi" w:hAnsiTheme="majorHAnsi" w:cstheme="majorHAnsi"/>
          <w:b/>
          <w:sz w:val="20"/>
          <w:szCs w:val="20"/>
        </w:rPr>
        <w:t>Von 22. bis 24. August 2014</w:t>
      </w:r>
      <w:r w:rsidRPr="00B95930">
        <w:rPr>
          <w:rFonts w:asciiTheme="majorHAnsi" w:hAnsiTheme="majorHAnsi" w:cstheme="majorHAnsi"/>
          <w:sz w:val="20"/>
          <w:szCs w:val="20"/>
        </w:rPr>
        <w:t xml:space="preserve"> werden 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32 Boote </w:t>
      </w:r>
      <w:r w:rsidRPr="00B95930">
        <w:rPr>
          <w:rFonts w:asciiTheme="majorHAnsi" w:hAnsiTheme="majorHAnsi" w:cstheme="majorHAnsi"/>
          <w:sz w:val="20"/>
          <w:szCs w:val="20"/>
        </w:rPr>
        <w:t xml:space="preserve">der 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Soling Klasse </w:t>
      </w:r>
      <w:r w:rsidRPr="00B95930">
        <w:rPr>
          <w:rFonts w:asciiTheme="majorHAnsi" w:hAnsiTheme="majorHAnsi" w:cstheme="majorHAnsi"/>
          <w:sz w:val="20"/>
          <w:szCs w:val="20"/>
        </w:rPr>
        <w:t>mit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 99 aktiven Seglern</w:t>
      </w:r>
      <w:r w:rsidRPr="00B95930">
        <w:rPr>
          <w:rFonts w:asciiTheme="majorHAnsi" w:hAnsiTheme="majorHAnsi" w:cstheme="majorHAnsi"/>
          <w:sz w:val="20"/>
          <w:szCs w:val="20"/>
        </w:rPr>
        <w:t xml:space="preserve"> aus 5 Nationen bei der Soling Masters Weltmeisterschaft und Soling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am Attersee erwartet.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Es ist bereits eine liebgewonnene Tradition geworden, dass bei der jährlichen Soling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die </w:t>
      </w:r>
      <w:r w:rsidRPr="00B95930">
        <w:rPr>
          <w:rFonts w:asciiTheme="majorHAnsi" w:hAnsiTheme="majorHAnsi" w:cstheme="majorHAnsi"/>
          <w:b/>
          <w:sz w:val="20"/>
          <w:szCs w:val="20"/>
        </w:rPr>
        <w:t>interanationale Elite der Soling-Segler</w:t>
      </w:r>
      <w:r w:rsidRPr="00B95930">
        <w:rPr>
          <w:rFonts w:asciiTheme="majorHAnsi" w:hAnsiTheme="majorHAnsi" w:cstheme="majorHAnsi"/>
          <w:sz w:val="20"/>
          <w:szCs w:val="20"/>
        </w:rPr>
        <w:t xml:space="preserve"> teilnimmt. Neben den internationalen Top-Seglern sind auch alle österreichischen Soling-Segler, die Rang und Namen haben, am Start.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Die Soling Masters Weltmeisterschaft ist eine </w:t>
      </w:r>
      <w:r w:rsidRPr="00B95930">
        <w:rPr>
          <w:rFonts w:asciiTheme="majorHAnsi" w:hAnsiTheme="majorHAnsi" w:cstheme="majorHAnsi"/>
          <w:b/>
          <w:sz w:val="20"/>
          <w:szCs w:val="20"/>
        </w:rPr>
        <w:t>ranghohe Veranstaltung mit Weltklasse-Athleten</w:t>
      </w:r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  <w:r w:rsidRPr="00B95930">
        <w:rPr>
          <w:rFonts w:asciiTheme="majorHAnsi" w:hAnsiTheme="majorHAnsi" w:cstheme="majorHAnsi"/>
          <w:sz w:val="20"/>
          <w:szCs w:val="20"/>
        </w:rPr>
        <w:br/>
        <w:t>Teilnehmen können jene Boote, deren Steuermann mindestens 50 Jahre alt ist und bei denen die Summe des Alters der dreiköpfigen Crew mindestens 120 Jahre ist.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Dies ist bereits die </w:t>
      </w:r>
      <w:r w:rsidRPr="00B95930">
        <w:rPr>
          <w:rFonts w:asciiTheme="majorHAnsi" w:hAnsiTheme="majorHAnsi" w:cstheme="majorHAnsi"/>
          <w:b/>
          <w:sz w:val="20"/>
          <w:szCs w:val="20"/>
        </w:rPr>
        <w:t>zweite Soling Masters Weltmeisterschaft</w:t>
      </w:r>
      <w:r w:rsidRPr="00B95930">
        <w:rPr>
          <w:rFonts w:asciiTheme="majorHAnsi" w:hAnsiTheme="majorHAnsi" w:cstheme="majorHAnsi"/>
          <w:sz w:val="20"/>
          <w:szCs w:val="20"/>
        </w:rPr>
        <w:t xml:space="preserve"> (nach 2006) </w:t>
      </w:r>
      <w:r w:rsidRPr="00B95930">
        <w:rPr>
          <w:rFonts w:asciiTheme="majorHAnsi" w:hAnsiTheme="majorHAnsi" w:cstheme="majorHAnsi"/>
          <w:b/>
          <w:sz w:val="20"/>
          <w:szCs w:val="20"/>
        </w:rPr>
        <w:t>im Union-Yacht-Club Attersee</w:t>
      </w:r>
      <w:r w:rsidRPr="00B95930">
        <w:rPr>
          <w:rFonts w:asciiTheme="majorHAnsi" w:hAnsiTheme="majorHAnsi" w:cstheme="majorHAnsi"/>
          <w:sz w:val="20"/>
          <w:szCs w:val="20"/>
        </w:rPr>
        <w:t>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b/>
          <w:sz w:val="20"/>
          <w:szCs w:val="20"/>
        </w:rPr>
        <w:t xml:space="preserve">Wettfahrtleiter ist Gert </w:t>
      </w:r>
      <w:proofErr w:type="spellStart"/>
      <w:r w:rsidRPr="00B95930">
        <w:rPr>
          <w:rFonts w:asciiTheme="majorHAnsi" w:hAnsiTheme="majorHAnsi" w:cstheme="majorHAnsi"/>
          <w:b/>
          <w:sz w:val="20"/>
          <w:szCs w:val="20"/>
        </w:rPr>
        <w:t>Schmidleitner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>, welcher international erfolgreich tätig ist und auch 2006 schon die Wettfahrtleitung der Weltmeisterschaft durchführte.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Es sind </w:t>
      </w:r>
      <w:r w:rsidRPr="00B95930">
        <w:rPr>
          <w:rFonts w:asciiTheme="majorHAnsi" w:hAnsiTheme="majorHAnsi" w:cstheme="majorHAnsi"/>
          <w:b/>
          <w:sz w:val="20"/>
          <w:szCs w:val="20"/>
        </w:rPr>
        <w:t>7 Wettfahrten</w:t>
      </w:r>
      <w:r w:rsidRPr="00B95930">
        <w:rPr>
          <w:rFonts w:asciiTheme="majorHAnsi" w:hAnsiTheme="majorHAnsi" w:cstheme="majorHAnsi"/>
          <w:sz w:val="20"/>
          <w:szCs w:val="20"/>
        </w:rPr>
        <w:t xml:space="preserve"> ausgeschrieben, 5 werden benötigt, damit die Regatta als Weltmeisterschaft gewertet werden kann. Ab der 6. Wettfahrt wird das schlechteste Ergebnis gestrichen.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Dank dem </w:t>
      </w:r>
      <w:r w:rsidRPr="00B95930">
        <w:rPr>
          <w:rFonts w:asciiTheme="majorHAnsi" w:hAnsiTheme="majorHAnsi" w:cstheme="majorHAnsi"/>
          <w:b/>
          <w:sz w:val="20"/>
          <w:szCs w:val="20"/>
        </w:rPr>
        <w:t xml:space="preserve">Sponsor </w:t>
      </w:r>
      <w:proofErr w:type="spellStart"/>
      <w:r w:rsidRPr="00B95930">
        <w:rPr>
          <w:rFonts w:asciiTheme="majorHAnsi" w:hAnsiTheme="majorHAnsi" w:cstheme="majorHAnsi"/>
          <w:b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b/>
          <w:sz w:val="20"/>
          <w:szCs w:val="20"/>
        </w:rPr>
        <w:t>,</w:t>
      </w:r>
      <w:r w:rsidRPr="00B95930">
        <w:rPr>
          <w:rFonts w:asciiTheme="majorHAnsi" w:hAnsiTheme="majorHAnsi" w:cstheme="majorHAnsi"/>
          <w:sz w:val="20"/>
          <w:szCs w:val="20"/>
        </w:rPr>
        <w:t xml:space="preserve"> gibt es zudem ein umfangreiches Rahmenprogramm bei dieser Veranstaltung</w:t>
      </w:r>
      <w:proofErr w:type="gramStart"/>
      <w:r w:rsidRPr="00B95930">
        <w:rPr>
          <w:rFonts w:asciiTheme="majorHAnsi" w:hAnsiTheme="majorHAnsi" w:cstheme="majorHAnsi"/>
          <w:sz w:val="20"/>
          <w:szCs w:val="20"/>
        </w:rPr>
        <w:t>..</w:t>
      </w:r>
      <w:proofErr w:type="gramEnd"/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Es sind bereits </w:t>
      </w:r>
      <w:r w:rsidRPr="00B95930">
        <w:rPr>
          <w:rFonts w:asciiTheme="majorHAnsi" w:hAnsiTheme="majorHAnsi" w:cstheme="majorHAnsi"/>
          <w:b/>
          <w:sz w:val="20"/>
          <w:szCs w:val="20"/>
        </w:rPr>
        <w:t>Meldungen von mehreren Welt-, Europa- und Staatsmeistern</w:t>
      </w:r>
      <w:r w:rsidRPr="00B95930">
        <w:rPr>
          <w:rFonts w:asciiTheme="majorHAnsi" w:hAnsiTheme="majorHAnsi" w:cstheme="majorHAnsi"/>
          <w:sz w:val="20"/>
          <w:szCs w:val="20"/>
        </w:rPr>
        <w:t xml:space="preserve"> eingelangt.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Unter anderem werden Michael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Felzmann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(AUT, Staatsmeister 2014), Christian Holler (AUT, 2. der Master Weltmeister 2013 und Staatsmeister 2013), Uwe Steingroß (GER, Masters Weltmeister 2010 und 2013, Europameister 2011 und 2014, Gewinner der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2013) und György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Wossala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(HUN, Europameister 2010, Masters Weltmeister 2012, 2. der Masters Weltmeisterschaft 2010 und 2011, Gewinner der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Zipfer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Trophy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2012) teilnehmen.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 w:rsidRPr="00B95930">
        <w:rPr>
          <w:rFonts w:asciiTheme="majorHAnsi" w:hAnsiTheme="majorHAnsi" w:cstheme="majorHAnsi"/>
          <w:b/>
          <w:sz w:val="20"/>
          <w:szCs w:val="20"/>
        </w:rPr>
        <w:t>Ein heißes Kopf-an-Kopf-Rennen kann daher erwartet werden.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Anbei senden wir Ihnen ein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Factsheet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zur Bootsklasse Soling.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unter folgendem Link: </w:t>
      </w:r>
      <w:hyperlink r:id="rId8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http://www.uycas.at/regatten/ausschreibung/?rid=384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Der Union-Yacht-Club Attersee ist mit beinahe 130 Jahren einer der ältesten und mit über 950 Mitgliedern der größte österreichische Segelverein. Jährlich werden zahlreiche Regatten durchgeführt, darunter auch regelmäßig Großevents wie Welt-, Europa- und Staatsmeisterschaften. Weitere Informationen zum Club und seinen Regatten finden Sie im beigefügten Dokument „UYCAs – Der Club“ sowie auf </w:t>
      </w:r>
      <w:hyperlink r:id="rId9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Sollten Sie weitere Fragen haben, oder bei der Regatta vor Ort auf einem Presseboot live dabei sein wollen, stehen wir Ihnen gerne zur Verfügung!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Veranstaltungsleiter Dr. Ludwig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Beurle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Ludwig.Beurle@bom.at</w:t>
        </w:r>
      </w:hyperlink>
      <w:r w:rsidRPr="00B95930">
        <w:rPr>
          <w:rFonts w:asciiTheme="majorHAnsi" w:hAnsiTheme="majorHAnsi"/>
          <w:sz w:val="20"/>
          <w:szCs w:val="20"/>
        </w:rPr>
        <w:t>; 0664/</w:t>
      </w:r>
      <w:r w:rsidRPr="00B95930">
        <w:rPr>
          <w:rFonts w:asciiTheme="majorHAnsi" w:hAnsiTheme="majorHAnsi" w:cstheme="majorHAnsi"/>
          <w:sz w:val="20"/>
          <w:szCs w:val="20"/>
        </w:rPr>
        <w:t>314 29 93)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1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0676/40 60 920)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B95930">
        <w:rPr>
          <w:rFonts w:asciiTheme="majorHAnsi" w:hAnsiTheme="majorHAnsi" w:cstheme="majorHAnsi"/>
          <w:sz w:val="20"/>
          <w:szCs w:val="20"/>
        </w:rPr>
        <w:t xml:space="preserve">Sekretariatsleiterin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Asisa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Maria </w:t>
      </w:r>
      <w:proofErr w:type="spellStart"/>
      <w:r w:rsidRPr="00B95930">
        <w:rPr>
          <w:rFonts w:asciiTheme="majorHAnsi" w:hAnsiTheme="majorHAnsi" w:cstheme="majorHAnsi"/>
          <w:sz w:val="20"/>
          <w:szCs w:val="20"/>
        </w:rPr>
        <w:t>Wiespointner</w:t>
      </w:r>
      <w:proofErr w:type="spellEnd"/>
      <w:r w:rsidRPr="00B95930">
        <w:rPr>
          <w:rFonts w:asciiTheme="majorHAnsi" w:hAnsiTheme="majorHAnsi" w:cstheme="majorHAnsi"/>
          <w:sz w:val="20"/>
          <w:szCs w:val="20"/>
        </w:rPr>
        <w:t xml:space="preserve"> (</w:t>
      </w:r>
      <w:hyperlink r:id="rId12" w:history="1">
        <w:r w:rsidRPr="00B95930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 w:rsidRPr="00B95930">
        <w:rPr>
          <w:rFonts w:asciiTheme="majorHAnsi" w:hAnsiTheme="majorHAnsi" w:cstheme="majorHAnsi"/>
          <w:sz w:val="20"/>
          <w:szCs w:val="20"/>
        </w:rPr>
        <w:t>; 07666/73 62)</w:t>
      </w:r>
    </w:p>
    <w:p w:rsidR="00B95930" w:rsidRPr="00B95930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B95930" w:rsidP="00B95930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B95930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323E06">
      <w:headerReference w:type="default" r:id="rId13"/>
      <w:pgSz w:w="11900" w:h="16840"/>
      <w:pgMar w:top="1417" w:right="0" w:bottom="568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8C" w:rsidRDefault="001C438C" w:rsidP="00037E29">
      <w:r>
        <w:separator/>
      </w:r>
    </w:p>
  </w:endnote>
  <w:endnote w:type="continuationSeparator" w:id="0">
    <w:p w:rsidR="001C438C" w:rsidRDefault="001C438C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8C" w:rsidRDefault="001C438C" w:rsidP="00037E29">
      <w:r>
        <w:separator/>
      </w:r>
    </w:p>
  </w:footnote>
  <w:footnote w:type="continuationSeparator" w:id="0">
    <w:p w:rsidR="001C438C" w:rsidRDefault="001C438C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63" w:rsidRDefault="006E2F63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2430D643" wp14:editId="0098899B">
          <wp:extent cx="6443422" cy="1036320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323E06"/>
    <w:rsid w:val="003245CD"/>
    <w:rsid w:val="003F7B35"/>
    <w:rsid w:val="0043173A"/>
    <w:rsid w:val="004723E3"/>
    <w:rsid w:val="0049193B"/>
    <w:rsid w:val="004D3B08"/>
    <w:rsid w:val="0054659D"/>
    <w:rsid w:val="005A20D0"/>
    <w:rsid w:val="005B5948"/>
    <w:rsid w:val="00651205"/>
    <w:rsid w:val="00665732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73C4A"/>
    <w:rsid w:val="00981982"/>
    <w:rsid w:val="009954DA"/>
    <w:rsid w:val="00A36CA2"/>
    <w:rsid w:val="00A401A9"/>
    <w:rsid w:val="00AA01B5"/>
    <w:rsid w:val="00B20030"/>
    <w:rsid w:val="00B234A0"/>
    <w:rsid w:val="00B5353A"/>
    <w:rsid w:val="00B60B71"/>
    <w:rsid w:val="00B80174"/>
    <w:rsid w:val="00B95930"/>
    <w:rsid w:val="00C35F67"/>
    <w:rsid w:val="00C70925"/>
    <w:rsid w:val="00D0626C"/>
    <w:rsid w:val="00D6158E"/>
    <w:rsid w:val="00D63F7E"/>
    <w:rsid w:val="00D902A4"/>
    <w:rsid w:val="00D95327"/>
    <w:rsid w:val="00DB22A4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/ausschreibung/?rid=384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dwig.Beurle@bo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2014-01-23T09:57:00Z</cp:lastPrinted>
  <dcterms:created xsi:type="dcterms:W3CDTF">2016-02-12T12:58:00Z</dcterms:created>
  <dcterms:modified xsi:type="dcterms:W3CDTF">2016-02-12T12:58:00Z</dcterms:modified>
</cp:coreProperties>
</file>